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A" w:rsidRPr="0073522A" w:rsidRDefault="0073522A" w:rsidP="0073522A">
      <w:pPr>
        <w:shd w:val="clear" w:color="auto" w:fill="F8F4E3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</w:pPr>
      <w:proofErr w:type="spellStart"/>
      <w:proofErr w:type="gramStart"/>
      <w:r w:rsidRPr="0073522A"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  <w:t>Б</w:t>
      </w:r>
      <w:proofErr w:type="gramEnd"/>
      <w:r w:rsidRPr="0073522A"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  <w:t>іографія</w:t>
      </w:r>
      <w:proofErr w:type="spellEnd"/>
      <w:r w:rsidRPr="0073522A"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  <w:t xml:space="preserve"> </w:t>
      </w:r>
      <w:proofErr w:type="spellStart"/>
      <w:r w:rsidRPr="0073522A"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  <w:t>Ф.Ліста</w:t>
      </w:r>
      <w:proofErr w:type="spellEnd"/>
    </w:p>
    <w:p w:rsidR="0073522A" w:rsidRPr="0073522A" w:rsidRDefault="0073522A" w:rsidP="0073522A">
      <w:pPr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Ференц</w:t>
      </w:r>
      <w:proofErr w:type="spellEnd"/>
      <w:r w:rsidRPr="0073522A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(1811-1886)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увійшов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історію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Європейської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як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сміливий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новатор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області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гармонії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збагатив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новими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фарбами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звучання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оркестру, дав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цікаві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зразки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трактування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ораторіальних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жанрів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романтичної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Сприйнявши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культурних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традицій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Франції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Німеччини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став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національним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класиком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угорської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зробив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величезний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розвиток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культури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ієї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8500"/>
          <w:sz w:val="61"/>
          <w:szCs w:val="61"/>
          <w:bdr w:val="none" w:sz="0" w:space="0" w:color="auto" w:frame="1"/>
          <w:lang w:eastAsia="ru-RU"/>
        </w:rPr>
        <w:drawing>
          <wp:inline distT="0" distB="0" distL="0" distR="0">
            <wp:extent cx="2382520" cy="3032125"/>
            <wp:effectExtent l="19050" t="0" r="0" b="0"/>
            <wp:docPr id="1" name="Рисунок 1" descr="Ф.Ліс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.Ліс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03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3522A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Ференц</w:t>
      </w:r>
      <w:proofErr w:type="spellEnd"/>
      <w:r w:rsidRPr="0073522A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 xml:space="preserve"> (Франц) </w:t>
      </w:r>
      <w:proofErr w:type="spellStart"/>
      <w:r w:rsidRPr="0073522A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 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угор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proofErr w:type="gram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Liszt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Ferenc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Franz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Liszt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народився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22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жовтня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1811 року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угорському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селі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Доборьян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сім’ї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Адама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доглядача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кошари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маєтку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князя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Естергазі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музиканта-аматора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спрямовував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заняття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proofErr w:type="gramEnd"/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Вже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9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починає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публічно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виступати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(у 1819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салонах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Ейзенштадту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Бадена), а в 1821-22 роках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займається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К.Черні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(уроки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А.Сальєрі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(уроки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композиції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надзвичайно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успішних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Пешті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(1823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публіка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просто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захопленні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вундеркінда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– Адам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везе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Парижа.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Юний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віртуоз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ідкорює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виступами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Париж,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тріумф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остаточно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закріпив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славу нового Моцарта.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іноземне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походження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виявилося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перешкодою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вступу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тому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освіту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змушений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брати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приватними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уроками по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інструментовці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Ф.Паера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 та капельмейстера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італійської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опери)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гармонії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контрапункту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професора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А.Рейхи.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лише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12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з’являється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перша опера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“Дон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Санчо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або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Замок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кохання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’єси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Смерть батька в 1827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рано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змусила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турбуватися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власне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існування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ітогляд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юнака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формується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ідей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утопічного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соціалізму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А.Сен-Сімона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християнського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соціалізму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абата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Ф.Ламенне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французьких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філософів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XVIII ст.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Художні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ідеали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виховуються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руслі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французького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романтизму,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спілкуванні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В.Гюго, О.Бальзаком, Г.Гейне,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Ф. Шопена, Г.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Берліоза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Вони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сформульовані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статей «Про становище людей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умови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існування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суспільстві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» (1835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 та в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 «Листах бакалавра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музики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(1837-39 роки),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написаних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співпраці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М.д’Агу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згодом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писала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псевдонімом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Даніель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Стерн).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Якщо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оз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підкорив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грандіозними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задумами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безкомпромісною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відданістю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великому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повним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запереченням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всього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поверхневого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нахилом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моді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потряс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демонічною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віртуозністю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пов’язану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корінним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оновленням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всієї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скрипкової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техніки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Шопен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підкорив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незрівнянною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поетичністю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виконання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якому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техніка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цілком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ідпорядкована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поетичного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задуму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Разом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Марі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д’Агу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здійснює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тривалу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подорож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Швейцарії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(1835-37 роки), де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викладає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Женевській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(1837-39 роки). У 1835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них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народжується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дочка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Бланді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Через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кілька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вони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розлучилися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та той час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щастя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взаємного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кохання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яскраві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враження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природи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знайомство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шедеврами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мистецтва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все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очевидно,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особливою силою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змусило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відчути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собі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лише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віртуоза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насамперед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художника.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За десять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(1837-1847 роки)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об’їхав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всю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Лісабона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Москви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Гетеборга до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Афін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Зокрема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тричі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у 1842, 1843 та 1847 роках. У 1847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побував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багатоьх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містах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України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Києві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львові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Чернівцях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Єлисаветграді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Житомирі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Немирові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Бердичеві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Кременчуці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Одесі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Миколаєві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тут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народжуються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’єси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Українська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балада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«Думка»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на теми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українських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пісень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«Ой, не ходи,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Грицю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Віють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вітри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віють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буйні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твори,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присвячені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Іванові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Мазепі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одного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Києві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знайомиться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княгинею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Кароліною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Сайн-Вігенштайн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дівоче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прізвище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Іванівська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по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матері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вона належала до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роду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Потоцьких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), яка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музою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впродовж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усього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наступного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перериває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свою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кар’єру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концертуючого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піаніста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цілком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віддатися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сім’ї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Давши в 1847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прощальний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концерт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Єлисаветграді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переселяється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Німеччини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Веймар, де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посаду капельмейстера при княжому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дворі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керує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оркестром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оперним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театром.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Веймарський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період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триває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1848 по 1861 роки – час «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зосередженості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думки», як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називає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сам композитор,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насамперед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період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інтенсивної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здійснює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великих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задумів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створює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програмні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дванадцять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поем, два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оркестром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Танець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смерті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для того ж складу.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Серед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цього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періоду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виділяється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монументальна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одночастинна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Соната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і-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мінор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Одночасно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прагненні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вищої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досконалості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стилю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переробляє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майже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найбільш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значні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раніше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створених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п’єс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Так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народжуються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остаточні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редакції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Угорських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рапсодій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циклу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«Роки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мандрівок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етюдів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перекладів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Ліст-виконавець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роки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новій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себе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якості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диригента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Веймарського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придворного оперного театру.</w:t>
      </w:r>
      <w:proofErr w:type="gramEnd"/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Творча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практика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цього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періоду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породжує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жанр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оркестрової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поему.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Вже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найменування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вказує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союз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симфонічна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літератури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«поема»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). Взявши за основу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програмну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увертюру на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кшталт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Егмонта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або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Коріолана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Бетховена,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надав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одночастинній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формі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більшу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масштабність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свободу,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давало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можливість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втілювати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найрізноманітніший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найчастіше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спирається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якесь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літературне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джерело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зміст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Так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виникли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поеми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Прелюди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(за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Ламартіном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Що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чути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на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горі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«Мазепа»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(за Гюго),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«Гамлет»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(за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Шекспіром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Ідеали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(за Шиллером),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«Орфей», «Прометей»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(за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давньогрецькими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міфами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т. п.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французький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 Сен-Санс особливо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ідкреслював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роль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як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творця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поеми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адже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після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навіть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поема 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стала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найбільш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поширеним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жанром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програмно-симфонічної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Особливе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місце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займають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Угорські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рапсодії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написав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дев’ятнадцять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). І тут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також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виявився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сміливим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новатором, створивши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найцікавіші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зразки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втілення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характерної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народно-національної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тематики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вільну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по-своєму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переконливу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форму, яка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музикознавстві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дістала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назву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рапсодичної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Веймарі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організовує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кращих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оперної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класики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новітніх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вперше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поставив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Лоенгріна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Р.Вагнера,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«Манфреда»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Р.Шумана,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диригував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симфоніями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операми Г.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Берліоза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Розквіту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досягає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музично-критична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діяльність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ставить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своєю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метою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утвердження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принципів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передового романтичного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(книга</w:t>
      </w:r>
      <w:proofErr w:type="gram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«Ф</w:t>
      </w:r>
      <w:proofErr w:type="gram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.Шопен»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1850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;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статті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Берліоз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симфонія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lastRenderedPageBreak/>
        <w:t>Гарольд»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«Роберт Шуман», 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Летючий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голландець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Р. Вагнера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тощо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головним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організатором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Нововеймарского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союзу»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Загального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німецького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музичного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союзу»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при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створенні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спирався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підтримку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згуртувались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навколо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нього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Веймарі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І.Рафф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П.Корнеліус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К.Таузіг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Г.Бюлов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.).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Однак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консервативність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влади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інтриги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дворі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все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більше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перешкоджають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здійсненню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грандіозних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задумів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змушують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ідмовитися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посади.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1861 року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подовгу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живе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де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робить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спробу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реформи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церковної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пише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ораторію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«Христос»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(1866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), а в 1865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приймає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сан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абата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частково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впливом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княгині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К.Вігенштайн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Важкі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удари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долі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переживає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роки – у 1860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туберкульозу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помирає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Данієль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в 1862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дочка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Бландіна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 xml:space="preserve">Настроями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розчарування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скепсису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просякнуті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 –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п’єси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Сірі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хмари»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(1881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«Траурна гондола»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«Чардаш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смерті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(1882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другий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(1881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третій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(1883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Мефісто-вальс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поема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Від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колиски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до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могили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(1882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Разом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тим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60-80-ті роки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</w:t>
      </w:r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віддає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особливо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сил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енергії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розвитку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угорської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культури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регулярно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проживає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Пешті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виконує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там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зокрема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пов’язані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національною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тематикою 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ораторія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«Легенда про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святу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Єлизавету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1862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;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Угорська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коронаційна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меса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1867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.),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сприяє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заснування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Академії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Пешті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першим президентом),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пише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цикл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Угорські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історичні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портрети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1870-86 роки),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Угорські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рапсодії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(16-19)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Веймарі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безкоштовно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займається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численними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учнями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країн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А.Зілоті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В.Тіманова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Е.д’Альбер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Е.Зауер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.).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Відні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славляться</w:t>
      </w:r>
      <w:proofErr w:type="spellEnd"/>
      <w:proofErr w:type="gram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Л</w:t>
      </w:r>
      <w:proofErr w:type="gram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істівські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тижні</w:t>
      </w:r>
      <w:proofErr w:type="spellEnd"/>
      <w:r w:rsidRPr="007352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програми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складаються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фортепіанних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Часто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можна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побачити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естраді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разом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учнями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1885 та 1886 роки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проходять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знаком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урочистостей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зв’язку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сімдесятип’ятиліттям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Ліста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73522A" w:rsidRPr="0073522A" w:rsidRDefault="0073522A" w:rsidP="0073522A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Помирає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видатний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 та </w:t>
      </w:r>
      <w:proofErr w:type="spellStart"/>
      <w:proofErr w:type="gram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іаніст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запалення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легень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31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липня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1886 року в </w:t>
      </w:r>
      <w:proofErr w:type="spellStart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Байройті</w:t>
      </w:r>
      <w:proofErr w:type="spellEnd"/>
      <w:r w:rsidRPr="007352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72ECA" w:rsidRDefault="00D72ECA"/>
    <w:sectPr w:rsidR="00D72ECA" w:rsidSect="00D7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3522A"/>
    <w:rsid w:val="0073522A"/>
    <w:rsid w:val="00D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A"/>
  </w:style>
  <w:style w:type="paragraph" w:styleId="1">
    <w:name w:val="heading 1"/>
    <w:basedOn w:val="a"/>
    <w:link w:val="10"/>
    <w:uiPriority w:val="9"/>
    <w:qFormat/>
    <w:rsid w:val="0073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5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22A"/>
  </w:style>
  <w:style w:type="character" w:styleId="a4">
    <w:name w:val="Emphasis"/>
    <w:basedOn w:val="a0"/>
    <w:uiPriority w:val="20"/>
    <w:qFormat/>
    <w:rsid w:val="0073522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Liszt_Lehmann_portrait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1280</Words>
  <Characters>7297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2016-08-06T15:46:00Z</dcterms:created>
  <dcterms:modified xsi:type="dcterms:W3CDTF">2016-08-06T15:47:00Z</dcterms:modified>
</cp:coreProperties>
</file>